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 w:firstLine="900"/>
        <w:jc w:val="both"/>
        <w:rPr>
          <w:b w:val="1"/>
          <w:highlight w:val="white"/>
        </w:rPr>
      </w:pPr>
      <w:r>
        <w:rPr>
          <w:b w:val="1"/>
          <w:highlight w:val="white"/>
        </w:rPr>
        <w:t>Сообщение о терракте</w:t>
      </w:r>
    </w:p>
    <w:p w14:paraId="02000000">
      <w:pPr>
        <w:widowControl w:val="1"/>
        <w:ind w:firstLine="900"/>
        <w:jc w:val="both"/>
        <w:rPr>
          <w:b w:val="1"/>
          <w:highlight w:val="white"/>
        </w:rPr>
      </w:pPr>
    </w:p>
    <w:p w14:paraId="03000000">
      <w:pPr>
        <w:widowControl w:val="1"/>
        <w:ind w:firstLine="900"/>
        <w:jc w:val="both"/>
        <w:rPr>
          <w:b w:val="1"/>
          <w:highlight w:val="white"/>
        </w:rPr>
      </w:pPr>
      <w:r>
        <w:rPr>
          <w:highlight w:val="white"/>
        </w:rPr>
        <w:t xml:space="preserve">Туймазинской межрайонной </w:t>
      </w:r>
      <w:r>
        <w:rPr>
          <w:highlight w:val="white"/>
        </w:rPr>
        <w:t>прокуратурой поддержано</w:t>
      </w:r>
      <w:r>
        <w:rPr>
          <w:highlight w:val="white"/>
        </w:rPr>
        <w:t xml:space="preserve"> государственное обвинение в отношении 17 летнего жителя Приморского края</w:t>
      </w:r>
      <w:r>
        <w:rPr>
          <w:highlight w:val="white"/>
        </w:rPr>
        <w:t>.</w:t>
      </w:r>
    </w:p>
    <w:p w14:paraId="04000000">
      <w:pPr>
        <w:widowControl w:val="1"/>
        <w:ind w:firstLine="900"/>
        <w:jc w:val="both"/>
        <w:rPr>
          <w:highlight w:val="white"/>
        </w:rPr>
      </w:pPr>
      <w:r>
        <w:rPr>
          <w:highlight w:val="white"/>
        </w:rPr>
        <w:t xml:space="preserve">Он признан виновным в совершении </w:t>
      </w:r>
      <w:r>
        <w:rPr>
          <w:highlight w:val="white"/>
        </w:rPr>
        <w:t>преступления</w:t>
      </w:r>
      <w:r>
        <w:rPr>
          <w:highlight w:val="white"/>
        </w:rPr>
        <w:t xml:space="preserve">, предусмотренное </w:t>
      </w:r>
      <w:r>
        <w:rPr>
          <w:highlight w:val="white"/>
        </w:rPr>
        <w:t>пунктом</w:t>
      </w:r>
      <w:r>
        <w:rPr>
          <w:highlight w:val="white"/>
        </w:rPr>
        <w:t xml:space="preserve"> ч. 2 ст. 207 УК РФ (совершение заведомо ложного сообщения о готовящихся иных действиях, создающих опасность гибели людей, причинения значительного имущественного ущерба и наступление иных общественно-опасных последствий, совершенное из хулиганских побуждений, в отношении объектов социальной инфраструктуры).</w:t>
      </w:r>
      <w:r>
        <w:rPr>
          <w:rStyle w:val="Style_1_ch"/>
          <w:highlight w:val="white"/>
        </w:rPr>
        <w:t> </w:t>
      </w:r>
    </w:p>
    <w:p w14:paraId="05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highlight w:val="white"/>
        </w:rPr>
        <w:t>11.02.2025 из города Уссурийск Приморского края  злоумышленник, из хулиганских побуждений, с целью создания общественной опасности  и рассчитывая  на соответствующее реагирование государственных служб, в том числе на отвлечение сил и средств правоохранительных органов на проверку этого сообщения, введение государственных органов в заблуждение относительно создания опасности гибели людей, причинение ущерба, в виде нарушения общественного спокойствия и отвлечения сил специальных служб, воспользовался своим сотовым телефоном, позвонил в ГАПОУ «Туймазинский индустриальный колледж  и сообщил заведомо ложное сообщение о групповом вооруженном нападении, т.е. заявил сообщение об акте терроризма, заведомо зная что сообщение ложное.</w:t>
      </w:r>
    </w:p>
    <w:p w14:paraId="06000000">
      <w:pPr>
        <w:widowControl w:val="1"/>
        <w:spacing w:afterAutospacing="on"/>
        <w:ind w:firstLine="709"/>
        <w:contextualSpacing w:val="1"/>
        <w:jc w:val="both"/>
        <w:rPr>
          <w:color w:val="333333"/>
        </w:rPr>
      </w:pPr>
      <w:r>
        <w:rPr>
          <w:highlight w:val="white"/>
        </w:rPr>
        <w:t xml:space="preserve"> </w:t>
      </w:r>
      <w:r>
        <w:rPr>
          <w:color w:val="333333"/>
        </w:rPr>
        <w:t>Суд с учетом мнения государственного обвинителя, в соответствии с ч.1 ст. 92 УК РФ освободил несовершеннолетнего от наказания с применением к нему принудительной меры воспитательного воздействия в виде предупреждения, а также с законных представителей несовершеннолетнего взыскана сумма потраченная госслужбами на выезд по ложному сообщению.</w:t>
      </w:r>
    </w:p>
    <w:p w14:paraId="07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8000000">
      <w:pPr>
        <w:widowControl w:val="1"/>
        <w:spacing w:afterAutospacing="on"/>
        <w:ind/>
        <w:contextualSpacing w:val="1"/>
        <w:jc w:val="both"/>
        <w:rPr>
          <w:rFonts w:ascii="Roboto" w:hAnsi="Roboto"/>
          <w:color w:val="333333"/>
          <w:sz w:val="24"/>
        </w:rPr>
      </w:pPr>
    </w:p>
    <w:p w14:paraId="09000000">
      <w:pPr>
        <w:widowControl w:val="1"/>
        <w:spacing w:afterAutospacing="on"/>
        <w:ind/>
        <w:contextualSpacing w:val="1"/>
        <w:jc w:val="both"/>
      </w:pPr>
      <w:r>
        <w:rPr>
          <w:highlight w:val="white"/>
        </w:rPr>
        <w:t>Старший п</w:t>
      </w:r>
      <w:r>
        <w:rPr>
          <w:highlight w:val="white"/>
        </w:rPr>
        <w:t>о</w:t>
      </w:r>
      <w:r>
        <w:rPr>
          <w:highlight w:val="white"/>
        </w:rPr>
        <w:t>мощник межрайонного прокурора</w:t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ab/>
      </w:r>
      <w:r>
        <w:rPr>
          <w:highlight w:val="white"/>
        </w:rPr>
        <w:t>А.Р. Сакаева</w:t>
      </w:r>
    </w:p>
    <w:sectPr>
      <w:pgSz w:h="16838" w:orient="portrait" w:w="11906"/>
      <w:pgMar w:bottom="1134" w:footer="709" w:gutter="0" w:header="709" w:left="1418" w:right="567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Times New Roman" w:hAnsi="Times New Roman"/>
        <w:color w:val="000000"/>
        <w:spacing w:val="0"/>
        <w:sz w:val="20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rPr>
      <w:sz w:val="28"/>
    </w:rPr>
  </w:style>
  <w:style w:default="1" w:styleId="Style_2_ch" w:type="character">
    <w:name w:val="Normal"/>
    <w:link w:val="Style_2"/>
    <w:rPr>
      <w:sz w:val="28"/>
    </w:rPr>
  </w:style>
  <w:style w:styleId="Style_3" w:type="paragraph">
    <w:name w:val="toc 2"/>
    <w:next w:val="Style_2"/>
    <w:link w:val="Style_3_ch"/>
    <w:uiPriority w:val="39"/>
    <w:pPr>
      <w:widowControl w:val="1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1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toc 6"/>
    <w:next w:val="Style_2"/>
    <w:link w:val="Style_5_ch"/>
    <w:uiPriority w:val="39"/>
    <w:pPr>
      <w:widowControl w:val="1"/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2"/>
    <w:link w:val="Style_6_ch"/>
    <w:uiPriority w:val="39"/>
    <w:pPr>
      <w:widowControl w:val="1"/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Endnote"/>
    <w:link w:val="Style_7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7_ch" w:type="character">
    <w:name w:val="Endnote"/>
    <w:link w:val="Style_7"/>
    <w:rPr>
      <w:rFonts w:ascii="XO Thames" w:hAnsi="XO Thames"/>
      <w:sz w:val="22"/>
    </w:rPr>
  </w:style>
  <w:style w:styleId="Style_8" w:type="paragraph">
    <w:name w:val="heading 3"/>
    <w:next w:val="Style_2"/>
    <w:link w:val="Style_8_ch"/>
    <w:uiPriority w:val="9"/>
    <w:qFormat/>
    <w:pPr>
      <w:widowControl w:val="1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8_ch" w:type="character">
    <w:name w:val="heading 3"/>
    <w:link w:val="Style_8"/>
    <w:rPr>
      <w:rFonts w:ascii="XO Thames" w:hAnsi="XO Thames"/>
      <w:b w:val="1"/>
      <w:sz w:val="26"/>
    </w:rPr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feeds-page__navigation_icon"/>
    <w:basedOn w:val="Style_9"/>
    <w:link w:val="Style_10_ch"/>
  </w:style>
  <w:style w:styleId="Style_10_ch" w:type="character">
    <w:name w:val="feeds-page__navigation_icon"/>
    <w:basedOn w:val="Style_9_ch"/>
    <w:link w:val="Style_10"/>
  </w:style>
  <w:style w:styleId="Style_11" w:type="paragraph">
    <w:name w:val="feeds-page__navigation_tooltip"/>
    <w:basedOn w:val="Style_9"/>
    <w:link w:val="Style_11_ch"/>
  </w:style>
  <w:style w:styleId="Style_11_ch" w:type="character">
    <w:name w:val="feeds-page__navigation_tooltip"/>
    <w:basedOn w:val="Style_9_ch"/>
    <w:link w:val="Style_11"/>
  </w:style>
  <w:style w:styleId="Style_12" w:type="paragraph">
    <w:name w:val="toc 3"/>
    <w:next w:val="Style_2"/>
    <w:link w:val="Style_12_ch"/>
    <w:uiPriority w:val="39"/>
    <w:pPr>
      <w:widowControl w:val="1"/>
      <w:ind w:firstLine="0" w:left="400"/>
      <w:jc w:val="left"/>
    </w:pPr>
    <w:rPr>
      <w:rFonts w:ascii="XO Thames" w:hAnsi="XO Thames"/>
      <w:sz w:val="28"/>
    </w:rPr>
  </w:style>
  <w:style w:styleId="Style_12_ch" w:type="character">
    <w:name w:val="toc 3"/>
    <w:link w:val="Style_12"/>
    <w:rPr>
      <w:rFonts w:ascii="XO Thames" w:hAnsi="XO Thames"/>
      <w:sz w:val="28"/>
    </w:rPr>
  </w:style>
  <w:style w:styleId="Style_1" w:type="paragraph">
    <w:name w:val="apple-converted-space"/>
    <w:basedOn w:val="Style_9"/>
    <w:link w:val="Style_1_ch"/>
  </w:style>
  <w:style w:styleId="Style_1_ch" w:type="character">
    <w:name w:val="apple-converted-space"/>
    <w:basedOn w:val="Style_9_ch"/>
    <w:link w:val="Style_1"/>
  </w:style>
  <w:style w:styleId="Style_13" w:type="paragraph">
    <w:name w:val="heading 5"/>
    <w:next w:val="Style_2"/>
    <w:link w:val="Style_13_ch"/>
    <w:uiPriority w:val="9"/>
    <w:qFormat/>
    <w:pPr>
      <w:widowControl w:val="1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1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1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2"/>
    <w:link w:val="Style_17_ch"/>
    <w:uiPriority w:val="39"/>
    <w:pPr>
      <w:widowControl w:val="1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2"/>
    <w:link w:val="Style_19_ch"/>
    <w:uiPriority w:val="39"/>
    <w:pPr>
      <w:widowControl w:val="1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2"/>
    <w:link w:val="Style_20_ch"/>
    <w:uiPriority w:val="39"/>
    <w:pPr>
      <w:widowControl w:val="1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Normal (Web)"/>
    <w:basedOn w:val="Style_2"/>
    <w:link w:val="Style_21_ch"/>
    <w:pPr>
      <w:widowControl w:val="1"/>
      <w:spacing w:afterAutospacing="on" w:beforeAutospacing="on"/>
      <w:ind/>
    </w:pPr>
    <w:rPr>
      <w:sz w:val="24"/>
    </w:rPr>
  </w:style>
  <w:style w:styleId="Style_21_ch" w:type="character">
    <w:name w:val="Normal (Web)"/>
    <w:basedOn w:val="Style_2_ch"/>
    <w:link w:val="Style_21"/>
    <w:rPr>
      <w:sz w:val="24"/>
    </w:rPr>
  </w:style>
  <w:style w:styleId="Style_22" w:type="paragraph">
    <w:name w:val="Balloon Text"/>
    <w:basedOn w:val="Style_2"/>
    <w:link w:val="Style_22_ch"/>
    <w:rPr>
      <w:rFonts w:ascii="Tahoma" w:hAnsi="Tahoma"/>
      <w:sz w:val="16"/>
    </w:rPr>
  </w:style>
  <w:style w:styleId="Style_22_ch" w:type="character">
    <w:name w:val="Balloon Text"/>
    <w:basedOn w:val="Style_2_ch"/>
    <w:link w:val="Style_22"/>
    <w:rPr>
      <w:rFonts w:ascii="Tahoma" w:hAnsi="Tahoma"/>
      <w:sz w:val="16"/>
    </w:rPr>
  </w:style>
  <w:style w:styleId="Style_23" w:type="paragraph">
    <w:name w:val="toc 5"/>
    <w:next w:val="Style_2"/>
    <w:link w:val="Style_23_ch"/>
    <w:uiPriority w:val="39"/>
    <w:pPr>
      <w:widowControl w:val="1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2"/>
    <w:link w:val="Style_24_ch"/>
    <w:uiPriority w:val="11"/>
    <w:qFormat/>
    <w:pPr>
      <w:widowControl w:val="1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2"/>
    <w:link w:val="Style_25_ch"/>
    <w:uiPriority w:val="10"/>
    <w:qFormat/>
    <w:pPr>
      <w:widowControl w:val="1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2"/>
    <w:link w:val="Style_26_ch"/>
    <w:uiPriority w:val="9"/>
    <w:qFormat/>
    <w:pPr>
      <w:widowControl w:val="1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2"/>
    <w:link w:val="Style_27_ch"/>
    <w:uiPriority w:val="9"/>
    <w:qFormat/>
    <w:pPr>
      <w:widowControl w:val="1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2025-12-23T08:38:38Z</dcterms:created>
  <dcterms:modified xsi:type="dcterms:W3CDTF">2025-12-23T08:38:38Z</dcterms:modified>
</cp:coreProperties>
</file>