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 w:firstLine="900"/>
        <w:jc w:val="both"/>
        <w:rPr>
          <w:b w:val="1"/>
          <w:highlight w:val="white"/>
        </w:rPr>
      </w:pPr>
      <w:r>
        <w:rPr>
          <w:b w:val="1"/>
          <w:highlight w:val="white"/>
        </w:rPr>
        <w:t>кража велосипеда</w:t>
      </w:r>
    </w:p>
    <w:p w14:paraId="02000000">
      <w:pPr>
        <w:widowControl w:val="1"/>
        <w:ind w:firstLine="900"/>
        <w:jc w:val="both"/>
        <w:rPr>
          <w:b w:val="1"/>
          <w:highlight w:val="white"/>
        </w:rPr>
      </w:pPr>
    </w:p>
    <w:p w14:paraId="03000000">
      <w:pPr>
        <w:widowControl w:val="1"/>
        <w:ind w:firstLine="900"/>
        <w:jc w:val="both"/>
        <w:rPr>
          <w:highlight w:val="white"/>
        </w:rPr>
      </w:pPr>
      <w:r>
        <w:rPr>
          <w:highlight w:val="white"/>
        </w:rPr>
        <w:t xml:space="preserve">Туймазинской межрайонной </w:t>
      </w:r>
      <w:r>
        <w:rPr>
          <w:highlight w:val="white"/>
        </w:rPr>
        <w:t>прокуратурой поддержано</w:t>
      </w:r>
      <w:r>
        <w:rPr>
          <w:highlight w:val="white"/>
        </w:rPr>
        <w:t xml:space="preserve"> государственное обвинение в отношении жителя г.Туймазы</w:t>
      </w:r>
      <w:r>
        <w:rPr>
          <w:highlight w:val="white"/>
        </w:rPr>
        <w:t>.</w:t>
      </w:r>
    </w:p>
    <w:p w14:paraId="04000000">
      <w:pPr>
        <w:widowControl w:val="1"/>
        <w:ind w:firstLine="900"/>
        <w:jc w:val="both"/>
        <w:rPr>
          <w:highlight w:val="white"/>
        </w:rPr>
      </w:pPr>
      <w:r>
        <w:rPr>
          <w:highlight w:val="white"/>
        </w:rPr>
        <w:t xml:space="preserve">Он признан виновным в совершении </w:t>
      </w:r>
      <w:r>
        <w:rPr>
          <w:highlight w:val="white"/>
        </w:rPr>
        <w:t>преступления</w:t>
      </w:r>
      <w:r>
        <w:rPr>
          <w:highlight w:val="white"/>
        </w:rPr>
        <w:t xml:space="preserve">, предусмотренное </w:t>
      </w:r>
      <w:r>
        <w:rPr>
          <w:highlight w:val="white"/>
        </w:rPr>
        <w:t>пунктом</w:t>
      </w:r>
      <w:r>
        <w:rPr>
          <w:highlight w:val="white"/>
        </w:rPr>
        <w:t xml:space="preserve"> «в» части 2 статьи 158 УК РФ (кража, то есть тайное хищение чужого имущества, с причинением значительного ущерба).</w:t>
      </w:r>
      <w:r>
        <w:rPr>
          <w:rStyle w:val="Style_1_ch"/>
          <w:highlight w:val="white"/>
        </w:rPr>
        <w:t> </w:t>
      </w:r>
    </w:p>
    <w:p w14:paraId="05000000">
      <w:pPr>
        <w:widowControl w:val="1"/>
        <w:ind w:firstLine="900"/>
        <w:jc w:val="both"/>
      </w:pPr>
      <w:r>
        <w:rPr>
          <w:highlight w:val="white"/>
        </w:rPr>
        <w:t>В суде с учетом доказательств, представленных</w:t>
      </w:r>
      <w:r>
        <w:rPr>
          <w:rStyle w:val="Style_1_ch"/>
          <w:highlight w:val="white"/>
        </w:rPr>
        <w:t xml:space="preserve"> </w:t>
      </w:r>
      <w:r>
        <w:rPr>
          <w:rStyle w:val="Style_1_ch"/>
          <w:highlight w:val="white"/>
        </w:rPr>
        <w:t xml:space="preserve">государственным </w:t>
      </w:r>
      <w:r>
        <w:rPr>
          <w:rStyle w:val="Style_2_ch"/>
          <w:color w:val="000000"/>
          <w:highlight w:val="white"/>
          <w:u w:val="none"/>
        </w:rPr>
        <w:fldChar w:fldCharType="begin"/>
      </w:r>
      <w:r>
        <w:rPr>
          <w:rStyle w:val="Style_2_ch"/>
          <w:color w:val="000000"/>
          <w:highlight w:val="white"/>
          <w:u w:val="none"/>
        </w:rPr>
        <w:instrText>HYPERLINK "https://tula.bezformata.com/word/obvinitel/17306/" \o "обвинителем"</w:instrText>
      </w:r>
      <w:r>
        <w:rPr>
          <w:rStyle w:val="Style_2_ch"/>
          <w:color w:val="000000"/>
          <w:highlight w:val="white"/>
          <w:u w:val="none"/>
        </w:rPr>
        <w:fldChar w:fldCharType="separate"/>
      </w:r>
      <w:r>
        <w:rPr>
          <w:rStyle w:val="Style_2_ch"/>
          <w:color w:val="000000"/>
          <w:highlight w:val="white"/>
          <w:u w:val="none"/>
        </w:rPr>
        <w:t>обвинителем</w:t>
      </w:r>
      <w:r>
        <w:rPr>
          <w:rStyle w:val="Style_2_ch"/>
          <w:color w:val="000000"/>
          <w:highlight w:val="white"/>
          <w:u w:val="none"/>
        </w:rPr>
        <w:fldChar w:fldCharType="end"/>
      </w:r>
      <w:r>
        <w:rPr>
          <w:highlight w:val="white"/>
        </w:rPr>
        <w:t>, установ</w:t>
      </w:r>
      <w:r>
        <w:rPr>
          <w:highlight w:val="white"/>
        </w:rPr>
        <w:t>лено</w:t>
      </w:r>
      <w:r>
        <w:rPr>
          <w:highlight w:val="white"/>
        </w:rPr>
        <w:t>, что 26</w:t>
      </w:r>
      <w:r>
        <w:rPr>
          <w:highlight w:val="white"/>
        </w:rPr>
        <w:t>.06.2</w:t>
      </w:r>
      <w:r>
        <w:rPr>
          <w:highlight w:val="white"/>
        </w:rPr>
        <w:t>025</w:t>
      </w:r>
      <w:r>
        <w:rPr>
          <w:highlight w:val="white"/>
        </w:rPr>
        <w:t xml:space="preserve"> с велопарковки возле дома № 9 по ул.Островского, г.Туймазы, умышленно, из корыстных побуждений, с целью тайного хищения и материального обогащения, сорвав руками противоугонный трос, тайно похитил велосипед марки «Dinos 26», стоимостью 14 065 рублей, с места совершения преступления скрылся, причинив потерпевшей значительный материальный ущерб в сумме 14 500 рублей.</w:t>
      </w:r>
    </w:p>
    <w:p w14:paraId="06000000">
      <w:pPr>
        <w:widowControl w:val="1"/>
        <w:ind w:firstLine="900"/>
        <w:jc w:val="both"/>
        <w:rPr>
          <w:highlight w:val="white"/>
        </w:rPr>
      </w:pPr>
      <w:r>
        <w:rPr>
          <w:highlight w:val="white"/>
        </w:rPr>
        <w:t>Подсудимый вину признал, возместил ущерб потерпевшей.</w:t>
      </w:r>
    </w:p>
    <w:p w14:paraId="07000000">
      <w:pPr>
        <w:widowControl w:val="1"/>
        <w:spacing w:afterAutospacing="on"/>
        <w:ind w:firstLine="709"/>
        <w:contextualSpacing w:val="1"/>
        <w:jc w:val="both"/>
        <w:rPr>
          <w:color w:val="333333"/>
        </w:rPr>
      </w:pPr>
      <w:r>
        <w:rPr>
          <w:color w:val="333333"/>
        </w:rPr>
        <w:t xml:space="preserve">  Суд с учётом позиции государственного обвинителя назначил наказание в виде 200 часов обязательных работ с лишением права заниматься деятельностью по управлению транспортными средствами на 2 месяца 8 дней.</w:t>
      </w:r>
    </w:p>
    <w:p w14:paraId="08000000">
      <w:pPr>
        <w:widowControl w:val="1"/>
        <w:spacing w:afterAutospacing="on"/>
        <w:ind/>
        <w:contextualSpacing w:val="1"/>
        <w:jc w:val="both"/>
        <w:rPr>
          <w:rFonts w:ascii="Roboto" w:hAnsi="Roboto"/>
          <w:color w:val="333333"/>
          <w:sz w:val="24"/>
        </w:rPr>
      </w:pPr>
    </w:p>
    <w:p w14:paraId="09000000">
      <w:pPr>
        <w:widowControl w:val="1"/>
        <w:spacing w:afterAutospacing="on"/>
        <w:ind/>
        <w:contextualSpacing w:val="1"/>
        <w:jc w:val="both"/>
        <w:rPr>
          <w:rFonts w:ascii="Roboto" w:hAnsi="Roboto"/>
          <w:color w:val="333333"/>
          <w:sz w:val="24"/>
        </w:rPr>
      </w:pPr>
    </w:p>
    <w:p w14:paraId="0A000000">
      <w:pPr>
        <w:widowControl w:val="1"/>
        <w:spacing w:afterAutospacing="on"/>
        <w:ind/>
        <w:contextualSpacing w:val="1"/>
        <w:jc w:val="both"/>
      </w:pPr>
      <w:r>
        <w:rPr>
          <w:highlight w:val="white"/>
        </w:rPr>
        <w:t>Старший п</w:t>
      </w:r>
      <w:r>
        <w:rPr>
          <w:highlight w:val="white"/>
        </w:rPr>
        <w:t>о</w:t>
      </w:r>
      <w:r>
        <w:rPr>
          <w:highlight w:val="white"/>
        </w:rPr>
        <w:t>мощник межрайонного прокурора</w:t>
      </w:r>
      <w:r>
        <w:rPr>
          <w:highlight w:val="white"/>
        </w:rPr>
        <w:tab/>
      </w:r>
      <w:r>
        <w:rPr>
          <w:highlight w:val="white"/>
        </w:rPr>
        <w:tab/>
      </w:r>
      <w:r>
        <w:rPr>
          <w:highlight w:val="white"/>
        </w:rPr>
        <w:tab/>
      </w:r>
      <w:r>
        <w:rPr>
          <w:highlight w:val="white"/>
        </w:rPr>
        <w:t>А.Р. Сакаева</w:t>
      </w:r>
    </w:p>
    <w:sectPr>
      <w:pgSz w:h="16838" w:orient="portrait" w:w="11906"/>
      <w:pgMar w:bottom="1134" w:footer="709" w:gutter="0" w:header="709" w:left="1418" w:right="56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rPr>
      <w:sz w:val="28"/>
    </w:rPr>
  </w:style>
  <w:style w:default="1" w:styleId="Style_3_ch" w:type="character">
    <w:name w:val="Normal"/>
    <w:link w:val="Style_3"/>
    <w:rPr>
      <w:sz w:val="28"/>
    </w:rPr>
  </w:style>
  <w:style w:styleId="Style_4" w:type="paragraph">
    <w:name w:val="toc 2"/>
    <w:next w:val="Style_3"/>
    <w:link w:val="Style_4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Balloon Text"/>
    <w:basedOn w:val="Style_3"/>
    <w:link w:val="Style_8_ch"/>
    <w:rPr>
      <w:rFonts w:ascii="Tahoma" w:hAnsi="Tahoma"/>
      <w:sz w:val="16"/>
    </w:rPr>
  </w:style>
  <w:style w:styleId="Style_8_ch" w:type="character">
    <w:name w:val="Balloon Text"/>
    <w:basedOn w:val="Style_3_ch"/>
    <w:link w:val="Style_8"/>
    <w:rPr>
      <w:rFonts w:ascii="Tahoma" w:hAnsi="Tahoma"/>
      <w:sz w:val="16"/>
    </w:rPr>
  </w:style>
  <w:style w:styleId="Style_9" w:type="paragraph">
    <w:name w:val="Endnote"/>
    <w:link w:val="Style_9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3"/>
    <w:link w:val="Style_10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" w:type="paragraph">
    <w:name w:val="apple-converted-space"/>
    <w:basedOn w:val="Style_11"/>
    <w:link w:val="Style_1_ch"/>
  </w:style>
  <w:style w:styleId="Style_1_ch" w:type="character">
    <w:name w:val="apple-converted-space"/>
    <w:basedOn w:val="Style_11_ch"/>
    <w:link w:val="Style_1"/>
  </w:style>
  <w:style w:styleId="Style_12" w:type="paragraph">
    <w:name w:val="toc 3"/>
    <w:next w:val="Style_3"/>
    <w:link w:val="Style_12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3"/>
    <w:link w:val="Style_13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3"/>
    <w:link w:val="Style_14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2" w:type="paragraph">
    <w:name w:val="Hyperlink"/>
    <w:link w:val="Style_2_ch"/>
    <w:rPr>
      <w:color w:val="0000FF"/>
      <w:u w:val="single"/>
    </w:rPr>
  </w:style>
  <w:style w:styleId="Style_2_ch" w:type="character">
    <w:name w:val="Hyperlink"/>
    <w:link w:val="Style_2"/>
    <w:rPr>
      <w:color w:val="0000FF"/>
      <w:u w:val="single"/>
    </w:rPr>
  </w:style>
  <w:style w:styleId="Style_15" w:type="paragraph">
    <w:name w:val="Footnote"/>
    <w:link w:val="Style_15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7_ch" w:type="character">
    <w:name w:val="Header and Footer"/>
    <w:link w:val="Style_17"/>
    <w:rPr>
      <w:rFonts w:ascii="XO Thames" w:hAnsi="XO Thames"/>
      <w:sz w:val="28"/>
    </w:rPr>
  </w:style>
  <w:style w:styleId="Style_18" w:type="paragraph">
    <w:name w:val="toc 9"/>
    <w:next w:val="Style_3"/>
    <w:link w:val="Style_18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9" w:type="paragraph">
    <w:name w:val="feeds-page__navigation_icon"/>
    <w:basedOn w:val="Style_11"/>
    <w:link w:val="Style_19_ch"/>
  </w:style>
  <w:style w:styleId="Style_19_ch" w:type="character">
    <w:name w:val="feeds-page__navigation_icon"/>
    <w:basedOn w:val="Style_11_ch"/>
    <w:link w:val="Style_19"/>
  </w:style>
  <w:style w:styleId="Style_20" w:type="paragraph">
    <w:name w:val="toc 8"/>
    <w:next w:val="Style_3"/>
    <w:link w:val="Style_20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3"/>
    <w:link w:val="Style_21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3"/>
    <w:link w:val="Style_22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3"/>
    <w:link w:val="Style_23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3"/>
    <w:link w:val="Style_24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Normal (Web)"/>
    <w:basedOn w:val="Style_3"/>
    <w:link w:val="Style_25_ch"/>
    <w:pPr>
      <w:widowControl w:val="1"/>
      <w:spacing w:afterAutospacing="on" w:beforeAutospacing="on"/>
      <w:ind/>
    </w:pPr>
    <w:rPr>
      <w:sz w:val="24"/>
    </w:rPr>
  </w:style>
  <w:style w:styleId="Style_25_ch" w:type="character">
    <w:name w:val="Normal (Web)"/>
    <w:basedOn w:val="Style_3_ch"/>
    <w:link w:val="Style_25"/>
    <w:rPr>
      <w:sz w:val="24"/>
    </w:rPr>
  </w:style>
  <w:style w:styleId="Style_26" w:type="paragraph">
    <w:name w:val="feeds-page__navigation_tooltip"/>
    <w:basedOn w:val="Style_11"/>
    <w:link w:val="Style_26_ch"/>
  </w:style>
  <w:style w:styleId="Style_26_ch" w:type="character">
    <w:name w:val="feeds-page__navigation_tooltip"/>
    <w:basedOn w:val="Style_11_ch"/>
    <w:link w:val="Style_26"/>
  </w:style>
  <w:style w:styleId="Style_27" w:type="paragraph">
    <w:name w:val="heading 2"/>
    <w:next w:val="Style_3"/>
    <w:link w:val="Style_27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2025-12-23T09:02:49Z</dcterms:created>
  <dcterms:modified xsi:type="dcterms:W3CDTF">2025-12-23T09:02:49Z</dcterms:modified>
</cp:coreProperties>
</file>